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2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淄博市人民政府外事办公室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 xml:space="preserve"> 202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按照《中华人民共和国政府信息公开条例》《中华人民共和国政府信息公开工作年度报告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格式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》和市政府有关部署要求，撰写本报告。数据统计时间从202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年1月1日起至202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年12月31日止。如对本报告有疑问，可与市外办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政务公开领导小组办公室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联系(地址:淄博市高新区柳泉路312号701室，邮编：255086，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电话：0533-2771826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传真：0533-2775485，电子邮箱：xuandiaokewb@zb.shandong.cn)。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年，市外办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坚持“以公开为常态、不公开为例外”原则，结合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外事工作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实际，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高度重视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、毫不松懈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做好政府信息公开各项工作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）主动公开情况。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通过网站发布信息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244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条，通过微博发布信息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127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通过微信公众号发布信息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367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1832人订阅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解读政策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发布政策解读信息16条，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召开2次新闻发布会，及时回应社会关切。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1969135" cy="2228850"/>
            <wp:effectExtent l="0" t="0" r="12065" b="0"/>
            <wp:docPr id="2" name="图片 2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公众号"/>
                    <pic:cNvPicPr>
                      <a:picLocks noChangeAspect="1"/>
                    </pic:cNvPicPr>
                  </pic:nvPicPr>
                  <pic:blipFill>
                    <a:blip r:embed="rId6"/>
                    <a:srcRect l="4233" t="12310" b="26607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995295" cy="1880235"/>
            <wp:effectExtent l="4445" t="4445" r="10160" b="20320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）依申请公开情况。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严格贯彻落实《政府信息公开条例》，建立完善政府信息公开申请渠道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，全年共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收到政府信息公开申请2件，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通过信函和网站方式申请各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件，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收到申请数量与2020年持平，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程序依法向申请人提供了《政府信息公开申请答复书》，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无申请行政复议、提起行政诉讼的情况。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2590800" cy="3700145"/>
            <wp:effectExtent l="0" t="0" r="0" b="14605"/>
            <wp:docPr id="9" name="图片 9" descr="依申请公开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依申请公开（1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2545080" cy="3712845"/>
            <wp:effectExtent l="0" t="0" r="7620" b="1905"/>
            <wp:docPr id="10" name="图片 10" descr="依申请公开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依申请公开（2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2952750" cy="1486535"/>
            <wp:effectExtent l="4445" t="4445" r="14605" b="1397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（三）政府信息管理情况。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年内按要求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及时调整政务公开领导小组，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主要领导负责政务公开整体工作，分管领导负责具体工作，宣传调研科为责任科室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设有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专职人员。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开展“机关开放日”活动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5次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，先后邀请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外语志愿者、实习大学生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来办，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助其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了解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外事工作开展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情况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加强与我市新闻媒体合作,全年发布新闻信息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500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余篇（条）。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2668905" cy="5323840"/>
            <wp:effectExtent l="0" t="0" r="17145" b="10160"/>
            <wp:docPr id="5" name="图片 5" descr="上下四连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上下四连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3406775" cy="3414395"/>
            <wp:effectExtent l="0" t="0" r="3175" b="14605"/>
            <wp:docPr id="3" name="图片 3" descr="外语志愿者走进外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语志愿者走进外班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5266055" cy="4472305"/>
            <wp:effectExtent l="0" t="0" r="10795" b="4445"/>
            <wp:docPr id="4" name="图片 4" descr="政务公开领导小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政务公开领导小组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（四）平台建设情况。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每日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外事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网站进行检查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维护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确保网站正常运行、信息及时准确。运用政府网站(http://fao.zibo.gov.cn/)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政务微博(淄博外事微博)、微信公众号（淄博外事）等平台，进一步拓展信息公开渠道。增设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对外友协、外事服务和调查征集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栏目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，公开介绍淄博市人民对外友好协会机关主要职责和内设机构、外事业务办理的流程和所需材料和政府意见调查征集情况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（五）监督保障情况。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制定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《淄博市人民政府外事办公室2021年政务公开工作要点》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市外办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年度政务公开工作实施方案》，组织开展全办政务公开工作培训，建立健全信息公开审核、考核奖惩等制度。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8"/>
        <w:tblpPr w:leftFromText="180" w:rightFromText="180" w:vertAnchor="text" w:horzAnchor="page" w:tblpX="1438" w:tblpY="2302"/>
        <w:tblOverlap w:val="never"/>
        <w:tblW w:w="88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2202"/>
        <w:gridCol w:w="2202"/>
        <w:gridCol w:w="22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83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76" w:line="183" w:lineRule="auto"/>
              <w:ind w:firstLine="67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2202" w:type="dxa"/>
            <w:vAlign w:val="top"/>
          </w:tcPr>
          <w:p>
            <w:pPr>
              <w:spacing w:before="176" w:line="183" w:lineRule="auto"/>
              <w:ind w:firstLine="46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本年制发件数</w:t>
            </w:r>
          </w:p>
        </w:tc>
        <w:tc>
          <w:tcPr>
            <w:tcW w:w="2202" w:type="dxa"/>
            <w:vAlign w:val="top"/>
          </w:tcPr>
          <w:p>
            <w:pPr>
              <w:spacing w:before="176" w:line="183" w:lineRule="auto"/>
              <w:ind w:firstLine="473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本年废止件数</w:t>
            </w:r>
          </w:p>
        </w:tc>
        <w:tc>
          <w:tcPr>
            <w:tcW w:w="2212" w:type="dxa"/>
            <w:vAlign w:val="top"/>
          </w:tcPr>
          <w:p>
            <w:pPr>
              <w:spacing w:before="176" w:line="183" w:lineRule="auto"/>
              <w:ind w:firstLine="483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76" w:line="183" w:lineRule="auto"/>
              <w:ind w:firstLine="11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规章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78" w:line="183" w:lineRule="auto"/>
              <w:ind w:firstLine="11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行政规范性文件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78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3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80" w:line="183" w:lineRule="auto"/>
              <w:ind w:firstLine="67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vAlign w:val="top"/>
          </w:tcPr>
          <w:p>
            <w:pPr>
              <w:spacing w:before="180" w:line="183" w:lineRule="auto"/>
              <w:ind w:firstLine="246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82" w:line="183" w:lineRule="auto"/>
              <w:ind w:firstLine="11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行政许可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81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3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83" w:line="183" w:lineRule="auto"/>
              <w:ind w:firstLine="67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vAlign w:val="top"/>
          </w:tcPr>
          <w:p>
            <w:pPr>
              <w:spacing w:before="183" w:line="183" w:lineRule="auto"/>
              <w:ind w:firstLine="246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83" w:line="183" w:lineRule="auto"/>
              <w:ind w:firstLine="11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行政处罚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85" w:line="183" w:lineRule="auto"/>
              <w:ind w:firstLine="11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行政强制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828" w:type="dxa"/>
            <w:gridSpan w:val="4"/>
            <w:shd w:val="clear" w:color="auto" w:fill="C6D9F1"/>
            <w:vAlign w:val="top"/>
          </w:tcPr>
          <w:p>
            <w:pPr>
              <w:spacing w:before="184" w:line="183" w:lineRule="auto"/>
              <w:ind w:firstLine="347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第二十条</w:t>
            </w:r>
            <w:r>
              <w:rPr>
                <w:rFonts w:hint="default" w:ascii="黑体" w:hAnsi="黑体" w:eastAsia="黑体" w:cs="黑体"/>
                <w:spacing w:val="-13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212" w:type="dxa"/>
            <w:vAlign w:val="top"/>
          </w:tcPr>
          <w:p>
            <w:pPr>
              <w:spacing w:before="186" w:line="183" w:lineRule="auto"/>
              <w:ind w:firstLine="67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vAlign w:val="top"/>
          </w:tcPr>
          <w:p>
            <w:pPr>
              <w:spacing w:before="186" w:line="183" w:lineRule="auto"/>
              <w:ind w:firstLine="194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本年收费金额（单位：</w:t>
            </w:r>
            <w:r>
              <w:rPr>
                <w:rFonts w:ascii="仿宋" w:hAnsi="仿宋" w:eastAsia="仿宋" w:cs="仿宋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12" w:type="dxa"/>
            <w:vAlign w:val="top"/>
          </w:tcPr>
          <w:p>
            <w:pPr>
              <w:spacing w:before="188" w:line="183" w:lineRule="auto"/>
              <w:ind w:firstLine="11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行政事业性收费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tbl>
      <w:tblPr>
        <w:tblStyle w:val="8"/>
        <w:tblpPr w:leftFromText="180" w:rightFromText="180" w:vertAnchor="text" w:horzAnchor="page" w:tblpX="1468" w:tblpY="742"/>
        <w:tblOverlap w:val="never"/>
        <w:tblW w:w="97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698"/>
        <w:gridCol w:w="2972"/>
        <w:gridCol w:w="828"/>
        <w:gridCol w:w="566"/>
        <w:gridCol w:w="566"/>
        <w:gridCol w:w="730"/>
        <w:gridCol w:w="707"/>
        <w:gridCol w:w="566"/>
        <w:gridCol w:w="6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</w:tcBorders>
            <w:vAlign w:val="top"/>
          </w:tcPr>
          <w:p>
            <w:pPr>
              <w:spacing w:line="374" w:lineRule="auto"/>
              <w:jc w:val="center"/>
              <w:rPr>
                <w:rFonts w:ascii="黑体"/>
                <w:sz w:val="21"/>
              </w:rPr>
            </w:pPr>
          </w:p>
          <w:p>
            <w:pPr>
              <w:spacing w:before="68" w:line="274" w:lineRule="auto"/>
              <w:ind w:left="1291" w:right="283" w:hanging="1062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10"/>
                <w:sz w:val="21"/>
                <w:szCs w:val="21"/>
              </w:rPr>
              <w:t>（本列数据的勾稽关系为：</w:t>
            </w:r>
            <w:r>
              <w:rPr>
                <w:rFonts w:ascii="楷体" w:hAnsi="楷体" w:eastAsia="楷体" w:cs="楷体"/>
                <w:spacing w:val="66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10"/>
                <w:sz w:val="21"/>
                <w:szCs w:val="21"/>
              </w:rPr>
              <w:t>第一项加第二项之和，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1"/>
                <w:szCs w:val="21"/>
              </w:rPr>
              <w:t>等于第三项加第四项之和）</w:t>
            </w:r>
          </w:p>
        </w:tc>
        <w:tc>
          <w:tcPr>
            <w:tcW w:w="4656" w:type="dxa"/>
            <w:gridSpan w:val="7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83" w:lineRule="auto"/>
              <w:ind w:firstLine="190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before="277" w:line="312" w:lineRule="exact"/>
              <w:ind w:firstLine="23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0"/>
                <w:position w:val="7"/>
                <w:sz w:val="21"/>
                <w:szCs w:val="21"/>
              </w:rPr>
              <w:t>自然</w:t>
            </w:r>
          </w:p>
          <w:p>
            <w:pPr>
              <w:spacing w:line="204" w:lineRule="auto"/>
              <w:ind w:firstLine="32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人</w:t>
            </w:r>
          </w:p>
        </w:tc>
        <w:tc>
          <w:tcPr>
            <w:tcW w:w="3135" w:type="dxa"/>
            <w:gridSpan w:val="5"/>
            <w:vAlign w:val="top"/>
          </w:tcPr>
          <w:p>
            <w:pPr>
              <w:spacing w:before="128" w:line="183" w:lineRule="auto"/>
              <w:ind w:firstLine="84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1" w:lineRule="auto"/>
              <w:rPr>
                <w:rFonts w:ascii="黑体"/>
                <w:sz w:val="21"/>
              </w:rPr>
            </w:pPr>
          </w:p>
          <w:p>
            <w:pPr>
              <w:spacing w:before="68" w:line="183" w:lineRule="auto"/>
              <w:ind w:firstLine="22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77" w:line="232" w:lineRule="auto"/>
              <w:ind w:left="81" w:right="70" w:firstLine="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商业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企业</w:t>
            </w:r>
          </w:p>
        </w:tc>
        <w:tc>
          <w:tcPr>
            <w:tcW w:w="566" w:type="dxa"/>
            <w:vAlign w:val="top"/>
          </w:tcPr>
          <w:p>
            <w:pPr>
              <w:spacing w:before="77" w:line="232" w:lineRule="auto"/>
              <w:ind w:left="80" w:right="7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科研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机构</w:t>
            </w:r>
          </w:p>
        </w:tc>
        <w:tc>
          <w:tcPr>
            <w:tcW w:w="730" w:type="dxa"/>
            <w:vAlign w:val="top"/>
          </w:tcPr>
          <w:p>
            <w:pPr>
              <w:spacing w:before="77" w:line="232" w:lineRule="auto"/>
              <w:ind w:left="63" w:right="44" w:hanging="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社会公</w:t>
            </w:r>
            <w:r>
              <w:rPr>
                <w:rFonts w:ascii="黑体" w:hAnsi="黑体" w:eastAsia="黑体" w:cs="黑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益组织</w:t>
            </w:r>
          </w:p>
        </w:tc>
        <w:tc>
          <w:tcPr>
            <w:tcW w:w="707" w:type="dxa"/>
            <w:vAlign w:val="top"/>
          </w:tcPr>
          <w:p>
            <w:pPr>
              <w:spacing w:before="77" w:line="232" w:lineRule="auto"/>
              <w:ind w:left="52" w:right="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法律服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务机构</w:t>
            </w:r>
          </w:p>
        </w:tc>
        <w:tc>
          <w:tcPr>
            <w:tcW w:w="566" w:type="dxa"/>
            <w:vAlign w:val="top"/>
          </w:tcPr>
          <w:p>
            <w:pPr>
              <w:spacing w:before="250" w:line="183" w:lineRule="auto"/>
              <w:ind w:firstLine="12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144" w:line="183" w:lineRule="auto"/>
              <w:ind w:firstLine="11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2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spacing w:before="144" w:line="183" w:lineRule="auto"/>
              <w:ind w:firstLine="11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restart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before="102" w:line="180" w:lineRule="auto"/>
              <w:ind w:firstLine="311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三</w:t>
            </w:r>
            <w:r>
              <w:rPr>
                <w:rFonts w:ascii="黑体" w:hAnsi="黑体" w:eastAsia="黑体" w:cs="黑体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position w:val="-6"/>
                <w:sz w:val="21"/>
                <w:szCs w:val="21"/>
              </w:rPr>
              <w:t>、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本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度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办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理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结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果</w:t>
            </w:r>
          </w:p>
        </w:tc>
        <w:tc>
          <w:tcPr>
            <w:tcW w:w="4670" w:type="dxa"/>
            <w:gridSpan w:val="2"/>
            <w:vAlign w:val="top"/>
          </w:tcPr>
          <w:p>
            <w:pPr>
              <w:spacing w:before="145" w:line="183" w:lineRule="auto"/>
              <w:ind w:firstLine="11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670" w:type="dxa"/>
            <w:gridSpan w:val="2"/>
            <w:vAlign w:val="top"/>
          </w:tcPr>
          <w:p>
            <w:pPr>
              <w:spacing w:before="56" w:line="229" w:lineRule="auto"/>
              <w:ind w:left="111" w:right="15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（二）</w:t>
            </w:r>
            <w:r>
              <w:rPr>
                <w:rFonts w:ascii="黑体" w:hAnsi="黑体" w:eastAsia="黑体" w:cs="黑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部分公开（区分处理的，只计这一情形，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不计其他情形）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183" w:lineRule="auto"/>
              <w:ind w:firstLine="3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（三）不予公开</w:t>
            </w:r>
          </w:p>
        </w:tc>
        <w:tc>
          <w:tcPr>
            <w:tcW w:w="2972" w:type="dxa"/>
            <w:vAlign w:val="top"/>
          </w:tcPr>
          <w:p>
            <w:pPr>
              <w:spacing w:before="108" w:line="183" w:lineRule="auto"/>
              <w:ind w:firstLine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1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1" w:line="183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3.危及</w:t>
            </w:r>
            <w:r>
              <w:rPr>
                <w:rFonts w:ascii="仿宋" w:hAnsi="仿宋" w:eastAsia="仿宋" w:cs="仿宋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“三安全一稳定”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2" w:line="183" w:lineRule="auto"/>
              <w:ind w:firstLine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2" w:line="183" w:lineRule="auto"/>
              <w:ind w:firstLine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3" w:line="183" w:lineRule="auto"/>
              <w:ind w:firstLine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3" w:line="183" w:lineRule="auto"/>
              <w:ind w:firstLine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6" w:line="183" w:lineRule="auto"/>
              <w:ind w:firstLine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3" w:lineRule="auto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（四）无法提供</w:t>
            </w: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6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3" w:lineRule="auto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（五）不予处理</w:t>
            </w: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5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117" w:line="183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88" w:line="183" w:lineRule="auto"/>
              <w:ind w:firstLine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/>
                <w:sz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76" w:line="223" w:lineRule="auto"/>
              <w:ind w:left="345" w:right="347" w:hanging="22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5.要求行政机关确认或重新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出具已获取信息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spacing w:before="225" w:line="183" w:lineRule="auto"/>
              <w:ind w:firstLine="111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（六）其他处理</w:t>
            </w:r>
          </w:p>
        </w:tc>
        <w:tc>
          <w:tcPr>
            <w:tcW w:w="2972" w:type="dxa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申请人无正当理</w:t>
            </w:r>
            <w:r>
              <w:rPr>
                <w:rFonts w:ascii="仿宋" w:hAnsi="仿宋" w:eastAsia="仿宋" w:cs="仿宋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由逾期不补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正、行政机关不再处理其政府信息公开申请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vAlign w:val="top"/>
          </w:tcPr>
          <w:p>
            <w:pPr>
              <w:spacing w:before="225" w:line="183" w:lineRule="auto"/>
              <w:ind w:firstLine="111"/>
              <w:rPr>
                <w:rFonts w:ascii="黑体" w:hAnsi="黑体" w:eastAsia="黑体" w:cs="黑体"/>
                <w:spacing w:val="-18"/>
                <w:sz w:val="21"/>
                <w:szCs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申请人逾期未按收费通知要求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缴纳费用、行政机关不再处理其他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政府信息公开申请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698" w:type="dxa"/>
            <w:vMerge w:val="continue"/>
            <w:vAlign w:val="top"/>
          </w:tcPr>
          <w:p>
            <w:pPr>
              <w:spacing w:before="225" w:line="183" w:lineRule="auto"/>
              <w:ind w:firstLine="111"/>
              <w:rPr>
                <w:rFonts w:ascii="黑体" w:hAnsi="黑体" w:eastAsia="黑体" w:cs="黑体"/>
                <w:spacing w:val="-18"/>
                <w:sz w:val="21"/>
                <w:szCs w:val="21"/>
              </w:rPr>
            </w:pPr>
          </w:p>
        </w:tc>
        <w:tc>
          <w:tcPr>
            <w:tcW w:w="2972" w:type="dxa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ascii="仿宋" w:hAnsi="仿宋" w:eastAsia="仿宋" w:cs="仿宋"/>
                <w:spacing w:val="-3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3.其他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25" w:type="dxa"/>
            <w:vMerge w:val="continue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670" w:type="dxa"/>
            <w:gridSpan w:val="2"/>
            <w:vAlign w:val="top"/>
          </w:tcPr>
          <w:p>
            <w:pPr>
              <w:spacing w:before="77" w:line="223" w:lineRule="auto"/>
              <w:ind w:left="13" w:right="4" w:firstLine="6"/>
              <w:rPr>
                <w:rFonts w:ascii="仿宋" w:hAnsi="仿宋" w:eastAsia="仿宋" w:cs="仿宋"/>
                <w:spacing w:val="-7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0"/>
                <w:w w:val="98"/>
                <w:sz w:val="21"/>
                <w:szCs w:val="21"/>
              </w:rPr>
              <w:t>（七）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0"/>
                <w:w w:val="98"/>
                <w:sz w:val="21"/>
                <w:szCs w:val="21"/>
              </w:rPr>
              <w:t>总计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2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eastAsia="宋体"/>
                <w:sz w:val="21"/>
                <w:lang w:val="en-US" w:eastAsia="zh-CN"/>
              </w:rPr>
            </w:pPr>
            <w:r>
              <w:rPr>
                <w:rFonts w:hint="eastAsia" w:ascii="黑体"/>
                <w:color w:val="auto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5" w:type="dxa"/>
            <w:gridSpan w:val="3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69" w:line="183" w:lineRule="auto"/>
              <w:ind w:firstLine="126" w:firstLineChars="0"/>
              <w:rPr>
                <w:rFonts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3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707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66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9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</w:tbl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8"/>
        <w:tblW w:w="907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03"/>
        <w:gridCol w:w="603"/>
        <w:gridCol w:w="603"/>
        <w:gridCol w:w="657"/>
        <w:gridCol w:w="549"/>
        <w:gridCol w:w="604"/>
        <w:gridCol w:w="604"/>
        <w:gridCol w:w="604"/>
        <w:gridCol w:w="604"/>
        <w:gridCol w:w="604"/>
        <w:gridCol w:w="604"/>
        <w:gridCol w:w="604"/>
        <w:gridCol w:w="605"/>
        <w:gridCol w:w="6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079" w:type="dxa"/>
            <w:gridSpan w:val="5"/>
            <w:vAlign w:val="top"/>
          </w:tcPr>
          <w:p>
            <w:pPr>
              <w:spacing w:before="154" w:line="183" w:lineRule="auto"/>
              <w:ind w:firstLine="114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行政复议</w:t>
            </w:r>
          </w:p>
        </w:tc>
        <w:tc>
          <w:tcPr>
            <w:tcW w:w="5996" w:type="dxa"/>
            <w:gridSpan w:val="10"/>
            <w:vAlign w:val="top"/>
          </w:tcPr>
          <w:p>
            <w:pPr>
              <w:spacing w:before="154" w:line="183" w:lineRule="auto"/>
              <w:ind w:firstLine="259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1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13" w:right="92" w:firstLine="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维持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48" w:right="57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纠正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06" w:right="94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其他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黑体"/>
                <w:sz w:val="21"/>
              </w:rPr>
            </w:pPr>
          </w:p>
          <w:p>
            <w:pPr>
              <w:spacing w:before="65" w:line="288" w:lineRule="auto"/>
              <w:ind w:left="106" w:right="99" w:firstLine="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>尚未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审结</w:t>
            </w:r>
          </w:p>
        </w:tc>
        <w:tc>
          <w:tcPr>
            <w:tcW w:w="65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5" w:line="180" w:lineRule="auto"/>
              <w:ind w:firstLine="50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总</w:t>
            </w:r>
            <w:r>
              <w:rPr>
                <w:rFonts w:ascii="黑体" w:hAnsi="黑体" w:eastAsia="黑体" w:cs="黑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计</w:t>
            </w:r>
          </w:p>
        </w:tc>
        <w:tc>
          <w:tcPr>
            <w:tcW w:w="2965" w:type="dxa"/>
            <w:gridSpan w:val="5"/>
            <w:vAlign w:val="top"/>
          </w:tcPr>
          <w:p>
            <w:pPr>
              <w:spacing w:before="173" w:line="183" w:lineRule="auto"/>
              <w:ind w:firstLine="6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未经复议直接起诉</w:t>
            </w:r>
          </w:p>
        </w:tc>
        <w:tc>
          <w:tcPr>
            <w:tcW w:w="3031" w:type="dxa"/>
            <w:gridSpan w:val="5"/>
            <w:vAlign w:val="top"/>
          </w:tcPr>
          <w:p>
            <w:pPr>
              <w:spacing w:before="173" w:line="183" w:lineRule="auto"/>
              <w:ind w:firstLine="102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spacing w:before="200" w:line="288" w:lineRule="auto"/>
              <w:ind w:left="79" w:right="62" w:firstLine="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维持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09" w:right="97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纠正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10" w:right="91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其他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06" w:right="100" w:firstLine="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>尚未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审结</w:t>
            </w:r>
          </w:p>
        </w:tc>
        <w:tc>
          <w:tcPr>
            <w:tcW w:w="604" w:type="dxa"/>
            <w:textDirection w:val="tbRlV"/>
            <w:vAlign w:val="top"/>
          </w:tcPr>
          <w:p>
            <w:pPr>
              <w:spacing w:before="193" w:line="180" w:lineRule="auto"/>
              <w:ind w:firstLine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总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计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93" w:right="103" w:firstLine="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维持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108" w:right="98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纠正</w:t>
            </w:r>
          </w:p>
        </w:tc>
        <w:tc>
          <w:tcPr>
            <w:tcW w:w="604" w:type="dxa"/>
            <w:vAlign w:val="top"/>
          </w:tcPr>
          <w:p>
            <w:pPr>
              <w:spacing w:before="200" w:line="288" w:lineRule="auto"/>
              <w:ind w:left="90" w:right="111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其他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结果</w:t>
            </w:r>
          </w:p>
        </w:tc>
        <w:tc>
          <w:tcPr>
            <w:tcW w:w="605" w:type="dxa"/>
            <w:vAlign w:val="top"/>
          </w:tcPr>
          <w:p>
            <w:pPr>
              <w:spacing w:before="200" w:line="288" w:lineRule="auto"/>
              <w:ind w:left="136" w:right="71" w:firstLine="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>尚未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审结</w:t>
            </w:r>
          </w:p>
        </w:tc>
        <w:tc>
          <w:tcPr>
            <w:tcW w:w="614" w:type="dxa"/>
            <w:textDirection w:val="tbRlV"/>
            <w:vAlign w:val="top"/>
          </w:tcPr>
          <w:p>
            <w:pPr>
              <w:spacing w:before="197" w:line="180" w:lineRule="auto"/>
              <w:ind w:firstLine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总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default" w:ascii="黑体"/>
                <w:sz w:val="21"/>
              </w:rPr>
            </w:pPr>
            <w:r>
              <w:rPr>
                <w:rFonts w:hint="default" w:ascii="黑体"/>
                <w:sz w:val="21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市外办政府信息公开工作存在网站维护不够到位,留言信息查看不够及时,信息公开工作制度有待健全，监督力度有待加强等问题。2021年市外办一是通过政务公开培训，重点加强政府信息公开专职人员与业务科室、直属单位的沟通，做到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“以公开为常态、不公开为例外”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；二是不断丰富政府信息公开渠道，扩大公开范围，创新公开方式，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全年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通过媒体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发布新闻信息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500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余篇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，通过政务新媒体发布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738篇；三是持续强化政府信息公开工作规范性，建立政府网站常态化巡查机制，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严格落实内容发布审核制度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1.2021年市外办无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收取政府信息公开信息处理费的情况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2.2021年市外办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无人大代表建议和政协提案。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2021年市外办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结合全市政务公开年度工作要点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，制定并落实《市外办2021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年度政务公开工作实施方案》，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强化工作职责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，推进决策公开。加大依申请公开、政策解读的力度，不断完善主动公开、依申请公开、保密审查、责任追究等制度。</w:t>
      </w:r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CFC0"/>
    <w:multiLevelType w:val="singleLevel"/>
    <w:tmpl w:val="5DBBCF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85DCD"/>
    <w:rsid w:val="0E745939"/>
    <w:rsid w:val="17416AA1"/>
    <w:rsid w:val="1BA7AFC0"/>
    <w:rsid w:val="1C006A5E"/>
    <w:rsid w:val="1E7FC3BF"/>
    <w:rsid w:val="213276BA"/>
    <w:rsid w:val="23FF6451"/>
    <w:rsid w:val="3BE8614D"/>
    <w:rsid w:val="3BECA9CF"/>
    <w:rsid w:val="3DFD7FA7"/>
    <w:rsid w:val="3EC3599D"/>
    <w:rsid w:val="3FE7D1E9"/>
    <w:rsid w:val="44F2769C"/>
    <w:rsid w:val="4FFAEFA0"/>
    <w:rsid w:val="50DFA957"/>
    <w:rsid w:val="577DD128"/>
    <w:rsid w:val="595825A8"/>
    <w:rsid w:val="5EE70DDC"/>
    <w:rsid w:val="5FEF057D"/>
    <w:rsid w:val="6A9E5792"/>
    <w:rsid w:val="6BBEC306"/>
    <w:rsid w:val="6FF4140F"/>
    <w:rsid w:val="6FF7B211"/>
    <w:rsid w:val="70453BB5"/>
    <w:rsid w:val="735C36EF"/>
    <w:rsid w:val="776DF44A"/>
    <w:rsid w:val="7AF5607C"/>
    <w:rsid w:val="7BDC361F"/>
    <w:rsid w:val="7BFFA2E3"/>
    <w:rsid w:val="7CBE0F77"/>
    <w:rsid w:val="7D9341B1"/>
    <w:rsid w:val="7F4F0854"/>
    <w:rsid w:val="7FEFB3CE"/>
    <w:rsid w:val="97E7BDCE"/>
    <w:rsid w:val="AE3F2903"/>
    <w:rsid w:val="BAD993AC"/>
    <w:rsid w:val="CB3B8434"/>
    <w:rsid w:val="D9BD6336"/>
    <w:rsid w:val="DE595A15"/>
    <w:rsid w:val="DF7FFC88"/>
    <w:rsid w:val="E4E395FC"/>
    <w:rsid w:val="F37FAC72"/>
    <w:rsid w:val="F7F7E07F"/>
    <w:rsid w:val="F8F67259"/>
    <w:rsid w:val="F9DFCD5E"/>
    <w:rsid w:val="FAEBC41E"/>
    <w:rsid w:val="FFD77B9D"/>
    <w:rsid w:val="FFDCEE2D"/>
    <w:rsid w:val="FFEF2D1B"/>
    <w:rsid w:val="FFF733E3"/>
    <w:rsid w:val="FFF776B7"/>
    <w:rsid w:val="FFFB134E"/>
    <w:rsid w:val="FFFD7A05"/>
    <w:rsid w:val="FFFD8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chart" Target="charts/chart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chart" Target="charts/chart2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/home/waiban-xuandiaoke/Desktop/XLS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home/waiban-xuandiaoke/Desktop/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'[XLS 工作表.xls]Sheet1'!$B$1</c:f>
              <c:strCache>
                <c:ptCount val="1"/>
                <c:pt idx="0">
                  <c:v>条数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'[XLS 工作表.xls]Sheet1'!$A$2:$A$4</c:f>
              <c:strCache>
                <c:ptCount val="3"/>
                <c:pt idx="0">
                  <c:v>网站发布信息</c:v>
                </c:pt>
                <c:pt idx="1">
                  <c:v>微博发布信息</c:v>
                </c:pt>
                <c:pt idx="2">
                  <c:v>公众号发布信息</c:v>
                </c:pt>
              </c:strCache>
            </c:strRef>
          </c:cat>
          <c:val>
            <c:numRef>
              <c:f>'[XLS 工作表.xls]Sheet1'!$B$2:$B$4</c:f>
              <c:numCache>
                <c:formatCode>General</c:formatCode>
                <c:ptCount val="3"/>
                <c:pt idx="0">
                  <c:v>244</c:v>
                </c:pt>
                <c:pt idx="1">
                  <c:v>127</c:v>
                </c:pt>
                <c:pt idx="2">
                  <c:v>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414831"/>
        <c:axId val="190689894"/>
      </c:barChart>
      <c:catAx>
        <c:axId val="1434148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689894"/>
        <c:crosses val="autoZero"/>
        <c:auto val="1"/>
        <c:lblAlgn val="ctr"/>
        <c:lblOffset val="100"/>
        <c:noMultiLvlLbl val="0"/>
      </c:catAx>
      <c:valAx>
        <c:axId val="19068989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3414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'[XLS 工作表.xls]Sheet1'!$B$1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'[XLS 工作表.xls]Sheet1'!$A$2:$A$4</c:f>
              <c:strCache>
                <c:ptCount val="3"/>
                <c:pt idx="0">
                  <c:v>2021年</c:v>
                </c:pt>
                <c:pt idx="1">
                  <c:v>2020年</c:v>
                </c:pt>
                <c:pt idx="2">
                  <c:v>2021年增长</c:v>
                </c:pt>
              </c:strCache>
            </c:strRef>
          </c:cat>
          <c:val>
            <c:numRef>
              <c:f>'[XLS 工作表.xls]Sheet1'!$B$2:$B$4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209072"/>
        <c:axId val="131481250"/>
      </c:barChart>
      <c:catAx>
        <c:axId val="2862090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1481250"/>
        <c:crosses val="autoZero"/>
        <c:auto val="1"/>
        <c:lblAlgn val="ctr"/>
        <c:lblOffset val="100"/>
        <c:noMultiLvlLbl val="0"/>
      </c:catAx>
      <c:valAx>
        <c:axId val="13148125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620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HP</dc:creator>
  <cp:lastModifiedBy>waiban-xuandiaoke</cp:lastModifiedBy>
  <dcterms:modified xsi:type="dcterms:W3CDTF">2022-01-21T15:20:53Z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08665BBD8BFD4F79B7B32EE108ABFE56</vt:lpwstr>
  </property>
</Properties>
</file>